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80"/>
      </w:pPr>
    </w:p>
    <w:p>
      <w:pPr>
        <w:spacing w:before="0" w:after="40"/>
        <w:jc w:val="center"/>
      </w:pPr>
      <w:r>
        <w:rPr>
          <w:rFonts w:ascii="Calibri" w:cs="Calibri" w:eastAsia="Calibri" w:hAnsi="Calibri"/>
          <w:b/>
          <w:bCs/>
          <w:caps/>
          <w:color w:val="2E75B6"/>
          <w:sz w:val="24"/>
          <w:szCs w:val="24"/>
        </w:rPr>
        <w:t xml:space="preserve">OUTIL 3.2</w:t>
      </w:r>
    </w:p>
    <w:p>
      <w:pPr>
        <w:spacing w:before="0" w:after="50"/>
        <w:jc w:val="center"/>
      </w:pPr>
      <w:r>
        <w:rPr>
          <w:rFonts w:ascii="Calibri" w:cs="Calibri" w:eastAsia="Calibri" w:hAnsi="Calibri"/>
          <w:b/>
          <w:bCs/>
          <w:color w:val="1B3A6B"/>
          <w:sz w:val="58"/>
          <w:szCs w:val="58"/>
        </w:rPr>
        <w:t xml:space="preserve">MATRICE RACI</w:t>
      </w:r>
    </w:p>
    <w:p>
      <w:pPr>
        <w:spacing w:before="0" w:after="40"/>
        <w:jc w:val="center"/>
      </w:pPr>
      <w:r>
        <w:rPr>
          <w:rFonts w:ascii="Calibri" w:cs="Calibri" w:eastAsia="Calibri" w:hAnsi="Calibri"/>
          <w:i/>
          <w:iCs/>
          <w:color w:val="2E75B6"/>
          <w:sz w:val="22"/>
          <w:szCs w:val="22"/>
        </w:rPr>
        <w:t xml:space="preserve">Attribution des responsabilités — 6 Phases · 40 Activités · 10 Rôles — Chap. 3</w:t>
      </w:r>
    </w:p>
    <w:p>
      <w:pPr>
        <w:spacing w:before="0" w:after="1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C55A11" w:sz="2"/>
              <w:left w:val="single" w:color="C55A11" w:sz="2"/>
              <w:bottom w:val="single" w:color="C55A11" w:sz="2"/>
              <w:right w:val="single" w:color="C55A11" w:sz="2"/>
            </w:tcBorders>
            <w:shd w:fill="FCE4D6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36"/>
                <w:szCs w:val="36"/>
              </w:rPr>
              <w:t xml:space="preserve">R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0"/>
                <w:szCs w:val="20"/>
              </w:rPr>
              <w:t xml:space="preserve">RESPONSIBLE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Qui réalise l'activité</w:t>
            </w:r>
          </w:p>
        </w:tc>
        <w:tc>
          <w:tcPr>
            <w:tcW w:type="dxa" w:w="2340"/>
            <w:tcBorders>
              <w:top w:val="single" w:color="1B3A6B" w:sz="2"/>
              <w:left w:val="single" w:color="1B3A6B" w:sz="2"/>
              <w:bottom w:val="single" w:color="1B3A6B" w:sz="2"/>
              <w:right w:val="single" w:color="1B3A6B" w:sz="2"/>
            </w:tcBorders>
            <w:shd w:fill="EBF3FB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36"/>
                <w:szCs w:val="36"/>
              </w:rPr>
              <w:t xml:space="preserve">A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ACCOUNTABLE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Qui valide et répond du résultat</w:t>
            </w:r>
          </w:p>
        </w:tc>
        <w:tc>
          <w:tcPr>
            <w:tcW w:type="dxa" w:w="2340"/>
            <w:tcBorders>
              <w:top w:val="single" w:color="0D6B74" w:sz="2"/>
              <w:left w:val="single" w:color="0D6B74" w:sz="2"/>
              <w:bottom w:val="single" w:color="0D6B74" w:sz="2"/>
              <w:right w:val="single" w:color="0D6B74" w:sz="2"/>
            </w:tcBorders>
            <w:shd w:fill="E0F2F4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36"/>
                <w:szCs w:val="36"/>
              </w:rPr>
              <w:t xml:space="preserve">C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0"/>
                <w:szCs w:val="20"/>
              </w:rPr>
              <w:t xml:space="preserve">CONSULTED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Qui est consulté</w:t>
            </w:r>
          </w:p>
        </w:tc>
        <w:tc>
          <w:tcPr>
            <w:tcW w:type="dxa" w:w="2340"/>
            <w:tcBorders>
              <w:top w:val="single" w:color="1E5E2A" w:sz="2"/>
              <w:left w:val="single" w:color="1E5E2A" w:sz="2"/>
              <w:bottom w:val="single" w:color="1E5E2A" w:sz="2"/>
              <w:right w:val="single" w:color="1E5E2A" w:sz="2"/>
            </w:tcBorders>
            <w:shd w:fill="E6F4EA" w:val="clear"/>
            <w:tcMar>
              <w:top w:type="dxa" w:w="120"/>
              <w:left w:type="dxa" w:w="120"/>
              <w:bottom w:type="dxa" w:w="120"/>
              <w:right w:type="dxa" w:w="12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36"/>
                <w:szCs w:val="36"/>
              </w:rPr>
              <w:t xml:space="preserve">I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0"/>
                <w:szCs w:val="20"/>
              </w:rPr>
              <w:t xml:space="preserve">INFORMED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Qui est informé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4"/>
              <w:left w:val="single" w:color="1B3A6B" w:sz="16"/>
              <w:bottom w:val="single" w:color="1B3A6B" w:sz="4"/>
              <w:right w:val="none" w:color="FFFFFF" w:sz="0"/>
            </w:tcBorders>
            <w:shd w:fill="EBF3FB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1"/>
                <w:szCs w:val="21"/>
              </w:rPr>
              <w:t xml:space="preserve">■  RÈGLES D'UTILISATION DE LA MATRICE RACI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Chaque activité doit avoir EXACTEMENT 1 seul A (Accountable) — si personne n'est responsable au sens ultime, le projet dérivera.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Un A peut aussi être R sur la même activité (il fait et valide) — mais évitez d'avoir le Consultant en A sur des activités pérennisées par le client.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Évitez d'avoir trop de R sur une même activité : au-delà de 2 personnes, la responsabilité se dilue.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Les I doivent être limités aux parties réellement concernées — informer tout le monde de tout est contre-productif.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Revoyez et adaptez cette matrice à chaque phase du projet avec le Champion.</w:t>
            </w:r>
          </w:p>
        </w:tc>
      </w:tr>
    </w:tbl>
    <w:p>
      <w:pPr>
        <w:spacing w:before="0" w:after="160"/>
      </w:pPr>
    </w:p>
    <w:tbl>
      <w:tblPr>
        <w:tblW w:type="dxa" w:w="1061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850"/>
        <w:gridCol w:w="850"/>
        <w:gridCol w:w="850"/>
        <w:gridCol w:w="850"/>
        <w:gridCol w:w="850"/>
        <w:gridCol w:w="850"/>
        <w:gridCol w:w="850"/>
        <w:gridCol w:w="850"/>
        <w:gridCol w:w="810"/>
      </w:tblGrid>
      <w:tr>
        <w:trPr>
          <w:tblHeader/>
        </w:trPr>
        <w:tc>
          <w:tcPr>
            <w:tcW w:type="dxa" w:w="30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ACTIVITÉ / LIVRABLE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Consultant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Sponsor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Champion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Mgrs Proxi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Opérateurs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Qualité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Maintenance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Ctrl Gestion</w:t>
            </w:r>
          </w:p>
        </w:tc>
        <w:tc>
          <w:tcPr>
            <w:tcW w:type="dxa" w:w="81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IRP / Synd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6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0  —  CADRAGE &amp; CONTRACTUALISATION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Premier entretien de cadrage client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Analyse des données et documents client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Rédaction de la proposition de mission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Négociation et signature du contrat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Signature du Project Charter (Kick-off)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Communication initiale aux équipes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1  —  DIAGNOSTIC TERRAIN (GEMBA WALK &amp; MESURE)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Planification et organisation du Gemba Walk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Réalisation du Gemba Walk (observations terrain)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Collecte des données KPI (terrain + systèmes)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Calcul TRS / OEE (3 composantes)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Construction du SIPOC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Cartographie VSM état actuel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Validation de la baseline par le sponsor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Analyse MSA / fiabilité des données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6B74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2  —  ANALYSE DES CAUSES RACINES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Animation atelier Ishikawa (6M) avec les équipes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Application des 5 Pourquoi par problème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Analyse statistique (tests, capabilité, régression)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Priorisation via matrice Impact / Difficulté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Validation des causes racines retenues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C2D9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3  —  CONCEPTION DES SOLUTIONS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Brainstorming solutions (atelier participatif)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Sélection des solutions (matrice Impact / Effort)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Calcul ROI et validation économique (avec finance)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Rédaction du plan d'action Kaizen / SMED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Validation du plan d'action par le sponsor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55A11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4  —  DÉPLOIEMENT TERRAIN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Animation chantier Kaizen (5 jours)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Mise en œuvre des solutions SMED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Déploiement management visuel &amp; 5S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Formation des opérateurs (standards, procédures)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Rédaction des SOP (Standard Operating Procedures)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Validation des SOP par le Responsable Qualité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Suivi quotidien des chantiers terrain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E5E2A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5  —  CONTRÔLE &amp; PÉRENNISATION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Mesure des résultats KPI (avant / après)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Validation financière des gains (avec contrôle de gestion)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Mise en place des cartes de contrôle SPC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Réalisation des audits de maintien terrain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Standardisation des bonnes pratiques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Transfert de compétences au Champion interne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c>
          <w:tcPr>
            <w:tcW w:type="dxa" w:w="10610"/>
            <w:gridSpan w:val="1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856404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PHASE 6  —  CLÔTURE &amp; ACCOMPAGNEMENT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Rédaction du rapport de mission final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Présentation finale au CODIR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Coaching post-mission J+30 (suivi indicateurs)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Coaching post-mission J+60 (audit de maintien)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Coaching post-mission J+90 (bilan final &amp; clôture)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  <w:tr>
        <w:trPr>
          <w:trHeight w:val="48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Évaluation de la satisfaction client (questionnaire)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2"/>
                <w:szCs w:val="22"/>
              </w:rPr>
              <w:t xml:space="preserve">R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2"/>
                <w:szCs w:val="22"/>
              </w:rPr>
              <w:t xml:space="preserve">A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2"/>
                <w:szCs w:val="22"/>
              </w:rPr>
              <w:t xml:space="preserve">C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2"/>
                <w:szCs w:val="22"/>
              </w:rPr>
              <w:t xml:space="preserve">I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50"/>
              <w:left w:type="dxa" w:w="40"/>
              <w:bottom w:type="dxa" w:w="50"/>
              <w:right w:type="dxa" w:w="4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D0D0D0"/>
                <w:sz w:val="22"/>
                <w:szCs w:val="22"/>
              </w:rPr>
              <w:t xml:space="preserve">–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C2C2C" w:val="clear"/>
            <w:tcMar>
              <w:top w:type="dxa" w:w="220"/>
              <w:left w:type="dxa" w:w="340"/>
              <w:bottom w:type="dxa" w:w="220"/>
              <w:right w:type="dxa" w:w="3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ZONE DE PERSONNALISATION — ACTIVITÉS SPÉCIFIQUES AU PROJET</w:t>
            </w:r>
          </w:p>
        </w:tc>
      </w:tr>
    </w:tbl>
    <w:p>
      <w:pPr>
        <w:spacing w:before="0" w:after="140"/>
      </w:pPr>
    </w:p>
    <w:tbl>
      <w:tblPr>
        <w:tblW w:type="dxa" w:w="1061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850"/>
        <w:gridCol w:w="850"/>
        <w:gridCol w:w="850"/>
        <w:gridCol w:w="850"/>
        <w:gridCol w:w="850"/>
        <w:gridCol w:w="850"/>
        <w:gridCol w:w="850"/>
        <w:gridCol w:w="850"/>
        <w:gridCol w:w="810"/>
      </w:tblGrid>
      <w:tr>
        <w:trPr>
          <w:tblHeader/>
        </w:trPr>
        <w:tc>
          <w:tcPr>
            <w:tcW w:type="dxa" w:w="30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ACTIVITÉ / LIVRABLE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Consultant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Sponsor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Champion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Mgrs Proxi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Opérateurs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Qualité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Maintenance</w:t>
            </w:r>
          </w:p>
        </w:tc>
        <w:tc>
          <w:tcPr>
            <w:tcW w:type="dxa" w:w="85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Ctrl Gestion</w:t>
            </w:r>
          </w:p>
        </w:tc>
        <w:tc>
          <w:tcPr>
            <w:tcW w:type="dxa" w:w="81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40"/>
              <w:bottom w:type="dxa" w:w="8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6"/>
                <w:szCs w:val="16"/>
              </w:rPr>
              <w:t xml:space="preserve">IRP / Synd</w:t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8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81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50"/>
              <w:left w:type="dxa" w:w="40"/>
              <w:bottom w:type="dxa" w:w="50"/>
              <w:right w:type="dxa" w:w="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6B" w:val="clear"/>
            <w:tcMar>
              <w:top w:type="dxa" w:w="220"/>
              <w:left w:type="dxa" w:w="340"/>
              <w:bottom w:type="dxa" w:w="220"/>
              <w:right w:type="dxa" w:w="34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NOTES &amp; DÉCISIONS PRISES EN RÉUNION RACI</w:t>
            </w:r>
          </w:p>
        </w:tc>
      </w:tr>
    </w:tbl>
    <w:p>
      <w:pPr>
        <w:spacing w:before="0"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2E75B6" w:sz="1"/>
              <w:right w:val="none" w:color="FFFFFF" w:sz="0"/>
            </w:tcBorders>
            <w:shd w:fill="EBF3FB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>Décisions RACI actées :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CCCCCC" w:sz="1"/>
              <w:right w:val="none" w:color="FFFFFF" w:sz="0"/>
            </w:tcBorders>
            <w:shd w:fill="FFFFFF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/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CCCCCC" w:sz="1"/>
              <w:right w:val="none" w:color="FFFFFF" w:sz="0"/>
            </w:tcBorders>
            <w:shd w:fill="FFFFFF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/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2E75B6" w:sz="1"/>
              <w:right w:val="none" w:color="FFFFFF" w:sz="0"/>
            </w:tcBorders>
            <w:shd w:fill="EBF3FB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>Points en suspens :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CCCCCC" w:sz="1"/>
              <w:right w:val="none" w:color="FFFFFF" w:sz="0"/>
            </w:tcBorders>
            <w:shd w:fill="FFFFFF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/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CCCCCC" w:sz="1"/>
              <w:right w:val="none" w:color="FFFFFF" w:sz="0"/>
            </w:tcBorders>
            <w:shd w:fill="FFFFFF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/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2E75B6" w:sz="1"/>
              <w:right w:val="none" w:color="FFFFFF" w:sz="0"/>
            </w:tcBorders>
            <w:shd w:fill="EBF3FB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>Révision prévue le :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single" w:color="CCCCCC" w:sz="1"/>
              <w:right w:val="none" w:color="FFFFFF" w:sz="0"/>
            </w:tcBorders>
            <w:shd w:fill="FFFFFF" w:val="clear"/>
            <w:tcMar>
              <w:top w:type="dxa" w:w="40"/>
              <w:left w:type="dxa" w:w="160"/>
              <w:bottom w:type="dxa" w:w="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CCCCCC"/>
                <w:sz w:val="17"/>
                <w:szCs w:val="17"/>
              </w:rPr>
              <w:t xml:space="preserve"/>
            </w:r>
          </w:p>
        </w:tc>
      </w:tr>
    </w:tbl>
    <w:p>
      <w:pPr>
        <w:spacing w:before="0" w:after="1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CHAMPION (valide la matrice)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Nom : ______________________________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Fonction : __________________________</w:t>
            </w:r>
          </w:p>
          <w:p>
            <w:pPr>
              <w:spacing w:before="0" w:after="6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Date : _____ / _____ / _______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Signature :</w:t>
            </w:r>
          </w:p>
          <w:p>
            <w:pPr>
              <w:spacing w:before="0" w:after="160"/>
            </w:pPr>
          </w:p>
          <w:p>
            <w:pPr>
              <w:pBdr>
                <w:bottom w:val="single" w:color="1B3A6B" w:sz="2"/>
              </w:pBdr>
              <w:spacing w:before="0" w:after="0"/>
            </w:pP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CONSULTANT (auteur)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Nom : ______________________________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Fonction : __________________________</w:t>
            </w:r>
          </w:p>
          <w:p>
            <w:pPr>
              <w:spacing w:before="0" w:after="6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Date : _____ / _____ / _______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Signature :</w:t>
            </w:r>
          </w:p>
          <w:p>
            <w:pPr>
              <w:spacing w:before="0" w:after="160"/>
            </w:pPr>
          </w:p>
          <w:p>
            <w:pPr>
              <w:pBdr>
                <w:bottom w:val="single" w:color="1B3A6B" w:sz="2"/>
              </w:pBdr>
              <w:spacing w:before="0" w:after="0"/>
            </w:pP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SPONSOR (approuve)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Nom : ______________________________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Fonction : __________________________</w:t>
            </w:r>
          </w:p>
          <w:p>
            <w:pPr>
              <w:spacing w:before="0" w:after="6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Date : _____ / _____ / _______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Signature :</w:t>
            </w:r>
          </w:p>
          <w:p>
            <w:pPr>
              <w:spacing w:before="0" w:after="160"/>
            </w:pPr>
          </w:p>
          <w:p>
            <w:pPr>
              <w:pBdr>
                <w:bottom w:val="single" w:color="1B3A6B" w:sz="2"/>
              </w:pBdr>
              <w:spacing w:before="0" w:after="0"/>
            </w:pPr>
          </w:p>
        </w:tc>
      </w:tr>
    </w:tbl>
    <w:sectPr>
      <w:headerReference w:type="default" r:id="rId6"/>
      <w:footerReference w:type="default" r:id="rId7"/>
      <w:pgSz w:w="16838" w:h="11906" w:orient="portrait"/>
      <w:pgMar w:top="800" w:right="800" w:bottom="800" w:left="8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B3A6B" w:sz="4"/>
      </w:pBdr>
      <w:spacing w:before="80" w:after="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MATRICE RACI  ·  Document confidentiel  ·  © 2024 — Tous droits réservés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B3A6B" w:sz="6"/>
      </w:pBdr>
      <w:spacing w:before="0" w:after="80"/>
    </w:pPr>
    <w:r>
      <w:rPr>
        <w:rFonts w:ascii="Calibri" w:cs="Calibri" w:eastAsia="Calibri" w:hAnsi="Calibri"/>
        <w:b/>
        <w:bCs/>
        <w:color w:val="1B3A6B"/>
        <w:sz w:val="17"/>
        <w:szCs w:val="17"/>
      </w:rPr>
      <w:t xml:space="preserve">OUTIL 3.2  —  MATRICE RACI — ATTRIBUTION DES RESPONSABILITÉS</w:t>
    </w:r>
    <w:r>
      <w:rPr>
        <w:rFonts w:ascii="Calibri" w:cs="Calibri" w:eastAsia="Calibri" w:hAnsi="Calibri"/>
        <w:color w:val="595959"/>
        <w:sz w:val="17"/>
        <w:szCs w:val="17"/>
      </w:rPr>
      <w:t xml:space="preserve">      |      Excellence Opérationnelle — Lean · Six Sigma · SMED · Kaizen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48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lowerLetter"/>
      <w:lvlText w:val="%1."/>
      <w:lvlJc w:val="left"/>
      <w:pPr>
        <w:ind w:left="60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80"/>
      <w:outlineLvl w:val="0"/>
    </w:pPr>
    <w:rPr>
      <w:rFonts w:ascii="Calibri" w:cs="Calibri" w:eastAsia="Calibri" w:hAnsi="Calibri"/>
      <w:b/>
      <w:bCs/>
      <w:color w:val="1B3A6B"/>
      <w:sz w:val="34"/>
      <w:szCs w:val="34"/>
    </w:rPr>
  </w:style>
  <w:style w:type="paragraph" w:styleId="Heading2">
    <w:name w:val="Heading 2"/>
    <w:basedOn w:val="Normal"/>
    <w:next w:val="Normal"/>
    <w:qFormat/>
    <w:pPr>
      <w:spacing w:before="280" w:after="140"/>
      <w:outlineLvl w:val="1"/>
    </w:pPr>
    <w:rPr>
      <w:rFonts w:ascii="Calibri" w:cs="Calibri" w:eastAsia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Calibri" w:cs="Calibri" w:eastAsia="Calibri" w:hAnsi="Calibri"/>
      <w:b/>
      <w:bCs/>
      <w:color w:val="C55A11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2026-03-29T16:06:23.656Z</dcterms:created>
  <dcterms:modified xsi:type="dcterms:W3CDTF">2026-03-29T16:06:23.656Z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